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auto"/>
          <w:sz w:val="52"/>
          <w:szCs w:val="52"/>
        </w:rPr>
      </w:pPr>
      <w:r>
        <w:rPr>
          <w:rFonts w:hint="eastAsia" w:ascii="仿宋" w:hAnsi="仿宋" w:eastAsia="仿宋" w:cs="Arial"/>
          <w:b/>
          <w:bCs/>
          <w:color w:val="333333"/>
          <w:sz w:val="52"/>
          <w:szCs w:val="52"/>
        </w:rPr>
        <w:t xml:space="preserve"> </w:t>
      </w:r>
      <w:r>
        <w:rPr>
          <w:rFonts w:hint="eastAsia" w:ascii="仿宋" w:hAnsi="仿宋" w:eastAsia="仿宋" w:cs="Arial"/>
          <w:b/>
          <w:bCs/>
          <w:color w:val="auto"/>
          <w:sz w:val="52"/>
          <w:szCs w:val="52"/>
        </w:rPr>
        <w:t>产业用地建设和使用监管协议书</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法人代表： </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w:t>
      </w:r>
      <w:r>
        <w:rPr>
          <w:rFonts w:hint="eastAsia" w:ascii="仿宋" w:hAnsi="仿宋" w:eastAsia="仿宋" w:cs="Arial"/>
          <w:color w:val="333333"/>
          <w:sz w:val="32"/>
          <w:szCs w:val="32"/>
        </w:rPr>
        <w:t>宗地编号</w:t>
      </w:r>
      <w:r>
        <w:rPr>
          <w:rFonts w:hint="eastAsia" w:ascii="仿宋" w:hAnsi="仿宋" w:eastAsia="仿宋" w:cs="Arial"/>
          <w:color w:val="333333"/>
          <w:sz w:val="32"/>
          <w:szCs w:val="32"/>
          <w:lang w:val="en-US" w:eastAsia="zh-CN"/>
        </w:rPr>
        <w:t>为</w:t>
      </w:r>
      <w:r>
        <w:rPr>
          <w:rFonts w:hint="eastAsia" w:ascii="仿宋" w:hAnsi="仿宋" w:eastAsia="仿宋" w:cs="Arial"/>
          <w:color w:val="333333"/>
          <w:sz w:val="32"/>
          <w:szCs w:val="32"/>
          <w:u w:val="none"/>
          <w:lang w:val="en-US" w:eastAsia="zh-CN"/>
        </w:rPr>
        <w:t xml:space="preserve"> </w:t>
      </w:r>
      <w:r>
        <w:rPr>
          <w:rFonts w:hint="eastAsia" w:ascii="仿宋_GB2312" w:eastAsia="仿宋_GB2312"/>
          <w:sz w:val="32"/>
          <w:szCs w:val="32"/>
          <w:u w:val="single"/>
          <w:lang w:val="en-US" w:eastAsia="zh-CN"/>
        </w:rPr>
        <w:t>博自然资（用地）挂字[2022]9号</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auto"/>
          <w:sz w:val="32"/>
          <w:szCs w:val="32"/>
          <w:u w:val="none"/>
          <w:lang w:val="en-US" w:eastAsia="zh-CN"/>
        </w:rPr>
        <w:t>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国有建设用地使用权出让合同电监管号为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使用土地性质为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bookmarkStart w:id="0" w:name="_GoBack"/>
      <w:bookmarkEnd w:id="0"/>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spacing w:line="56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 xml:space="preserve">1. 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（以下简称“项目”），项目建成投入使用后主要提供包括但不限于</w:t>
      </w:r>
      <w:r>
        <w:rPr>
          <w:rFonts w:hint="eastAsia" w:ascii="仿宋_GB2312" w:hAnsi="仿宋_GB2312" w:eastAsia="仿宋_GB2312" w:cs="仿宋_GB2312"/>
          <w:b w:val="0"/>
          <w:bCs w:val="0"/>
          <w:i w:val="0"/>
          <w:iCs w:val="0"/>
          <w:sz w:val="32"/>
          <w:szCs w:val="32"/>
          <w:u w:val="single"/>
          <w:lang w:val="en-US" w:eastAsia="zh-CN"/>
        </w:rPr>
        <w:t>从事研发、生产、销售手机结构件、智能穿戴产品等，持续打造高端系列产品</w:t>
      </w:r>
      <w:r>
        <w:rPr>
          <w:rFonts w:hint="eastAsia" w:ascii="仿宋" w:hAnsi="仿宋" w:eastAsia="仿宋" w:cs="Arial"/>
          <w:b w:val="0"/>
          <w:bCs w:val="0"/>
          <w:i w:val="0"/>
          <w:iCs w:val="0"/>
          <w:color w:val="auto"/>
          <w:sz w:val="32"/>
          <w:szCs w:val="32"/>
          <w:u w:val="single"/>
        </w:rPr>
        <w:t>。</w:t>
      </w:r>
      <w:r>
        <w:rPr>
          <w:rFonts w:hint="eastAsia" w:ascii="仿宋" w:hAnsi="仿宋" w:eastAsia="仿宋" w:cs="Arial"/>
          <w:color w:val="auto"/>
          <w:sz w:val="32"/>
          <w:szCs w:val="32"/>
        </w:rPr>
        <w:t>原则上自不动产权证证载日期起计，</w:t>
      </w:r>
      <w:r>
        <w:rPr>
          <w:rFonts w:hint="eastAsia" w:ascii="仿宋" w:hAnsi="仿宋" w:eastAsia="仿宋" w:cs="Arial"/>
          <w:color w:val="auto"/>
          <w:sz w:val="32"/>
          <w:szCs w:val="32"/>
          <w:lang w:val="en-US" w:eastAsia="zh-CN"/>
        </w:rPr>
        <w:t>2年</w:t>
      </w:r>
      <w:r>
        <w:rPr>
          <w:rFonts w:hint="eastAsia" w:ascii="仿宋" w:hAnsi="仿宋" w:eastAsia="仿宋" w:cs="Arial"/>
          <w:color w:val="auto"/>
          <w:sz w:val="32"/>
          <w:szCs w:val="32"/>
          <w:u w:val="single"/>
          <w:lang w:val="en-US" w:eastAsia="zh-CN"/>
        </w:rPr>
        <w:t>内</w:t>
      </w:r>
      <w:r>
        <w:rPr>
          <w:rFonts w:hint="eastAsia" w:ascii="仿宋" w:hAnsi="仿宋" w:eastAsia="仿宋" w:cs="Arial"/>
          <w:color w:val="auto"/>
          <w:sz w:val="32"/>
          <w:szCs w:val="32"/>
        </w:rPr>
        <w:t>须全部建成并投入运营，并于投入运营之日起开始计算考核指标。</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2.乙方在甲方交付土地后即启动项目建设前期相关准备工作，</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24个月</w:t>
      </w:r>
      <w:r>
        <w:rPr>
          <w:rFonts w:hint="eastAsia" w:ascii="仿宋" w:hAnsi="仿宋" w:eastAsia="仿宋" w:cs="Arial"/>
          <w:color w:val="auto"/>
          <w:sz w:val="32"/>
          <w:szCs w:val="32"/>
        </w:rPr>
        <w:t>内完成厂房竣工验收，厂房竣工验收之日起</w:t>
      </w:r>
      <w:r>
        <w:rPr>
          <w:rFonts w:hint="eastAsia" w:ascii="仿宋" w:hAnsi="仿宋" w:eastAsia="仿宋" w:cs="Arial"/>
          <w:color w:val="auto"/>
          <w:sz w:val="32"/>
          <w:szCs w:val="32"/>
          <w:u w:val="single"/>
          <w:lang w:val="en-US" w:eastAsia="zh-CN"/>
        </w:rPr>
        <w:t xml:space="preserve"> 1 </w:t>
      </w:r>
      <w:r>
        <w:rPr>
          <w:rFonts w:hint="eastAsia" w:ascii="仿宋" w:hAnsi="仿宋" w:eastAsia="仿宋" w:cs="Arial"/>
          <w:color w:val="auto"/>
          <w:sz w:val="32"/>
          <w:szCs w:val="32"/>
        </w:rPr>
        <w:t>个月内正式投产，正式投产之日起</w:t>
      </w:r>
      <w:r>
        <w:rPr>
          <w:rFonts w:hint="eastAsia" w:ascii="仿宋" w:hAnsi="仿宋" w:eastAsia="仿宋" w:cs="Arial"/>
          <w:color w:val="auto"/>
          <w:sz w:val="32"/>
          <w:szCs w:val="32"/>
          <w:u w:val="single"/>
          <w:lang w:val="en-US" w:eastAsia="zh-CN"/>
        </w:rPr>
        <w:t xml:space="preserve"> 48 </w:t>
      </w:r>
      <w:r>
        <w:rPr>
          <w:rFonts w:hint="eastAsia" w:ascii="仿宋" w:hAnsi="仿宋" w:eastAsia="仿宋" w:cs="Arial"/>
          <w:color w:val="auto"/>
          <w:sz w:val="32"/>
          <w:szCs w:val="32"/>
        </w:rPr>
        <w:t>个月达产。乙方须按照上述约定时间及投资计划进行项目的投资建设及投产运营。对于以上约定，如有特殊情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3.乙方项目宗地面积约为</w:t>
      </w:r>
      <w:r>
        <w:rPr>
          <w:rFonts w:hint="eastAsia" w:ascii="仿宋" w:hAnsi="仿宋" w:eastAsia="仿宋" w:cs="Arial"/>
          <w:color w:val="auto"/>
          <w:sz w:val="32"/>
          <w:szCs w:val="32"/>
          <w:u w:val="single"/>
          <w:lang w:val="en-US" w:eastAsia="zh-CN"/>
        </w:rPr>
        <w:t>42435.6</w:t>
      </w:r>
      <w:r>
        <w:rPr>
          <w:rFonts w:hint="eastAsia" w:ascii="仿宋" w:hAnsi="仿宋" w:eastAsia="仿宋" w:cs="Arial"/>
          <w:color w:val="auto"/>
          <w:sz w:val="32"/>
          <w:szCs w:val="32"/>
          <w:u w:val="single"/>
        </w:rPr>
        <w:t xml:space="preserve">平方米 </w:t>
      </w:r>
      <w:r>
        <w:rPr>
          <w:rFonts w:hint="eastAsia" w:ascii="仿宋" w:hAnsi="仿宋" w:eastAsia="仿宋" w:cs="Arial"/>
          <w:color w:val="auto"/>
          <w:sz w:val="32"/>
          <w:szCs w:val="32"/>
        </w:rPr>
        <w:t>（具体面积等指标以自然资源部门实际挂牌文件为准），容积率不低于</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项目</w:t>
      </w:r>
      <w:r>
        <w:rPr>
          <w:rFonts w:hint="eastAsia" w:ascii="仿宋" w:hAnsi="仿宋" w:eastAsia="仿宋" w:cs="Arial"/>
          <w:color w:val="auto"/>
          <w:sz w:val="32"/>
          <w:szCs w:val="32"/>
        </w:rPr>
        <w:t>投资总额</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6亿元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。乙方承诺：项目达产后，可实现</w:t>
      </w:r>
      <w:r>
        <w:rPr>
          <w:rFonts w:hint="eastAsia" w:ascii="仿宋" w:hAnsi="仿宋" w:eastAsia="仿宋" w:cs="Arial"/>
          <w:color w:val="auto"/>
          <w:sz w:val="32"/>
          <w:szCs w:val="32"/>
          <w:lang w:val="en-US" w:eastAsia="zh-CN"/>
        </w:rPr>
        <w:t>年土地产值不低于</w:t>
      </w:r>
      <w:r>
        <w:rPr>
          <w:rFonts w:hint="eastAsia" w:ascii="仿宋" w:hAnsi="仿宋" w:eastAsia="仿宋" w:cs="Arial"/>
          <w:color w:val="auto"/>
          <w:sz w:val="32"/>
          <w:szCs w:val="32"/>
          <w:u w:val="single"/>
          <w:lang w:val="en-US" w:eastAsia="zh-CN"/>
        </w:rPr>
        <w:t xml:space="preserve"> 1200万元/亩 </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固定资产投资强度不低于</w:t>
      </w:r>
      <w:r>
        <w:rPr>
          <w:rFonts w:hint="eastAsia" w:ascii="仿宋" w:hAnsi="仿宋" w:eastAsia="仿宋" w:cs="Arial"/>
          <w:color w:val="auto"/>
          <w:sz w:val="32"/>
          <w:szCs w:val="32"/>
          <w:u w:val="single"/>
          <w:lang w:val="en-US" w:eastAsia="zh-CN"/>
        </w:rPr>
        <w:t xml:space="preserve"> 600万元/亩</w:t>
      </w:r>
      <w:r>
        <w:rPr>
          <w:rFonts w:hint="eastAsia" w:ascii="仿宋" w:hAnsi="仿宋" w:eastAsia="仿宋" w:cs="Arial"/>
          <w:color w:val="auto"/>
          <w:sz w:val="32"/>
          <w:szCs w:val="32"/>
          <w:lang w:val="en-US" w:eastAsia="zh-CN"/>
        </w:rPr>
        <w:t>（人民币），年度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50万元/亩</w:t>
      </w:r>
      <w:r>
        <w:rPr>
          <w:rFonts w:hint="eastAsia" w:ascii="仿宋" w:hAnsi="仿宋" w:eastAsia="仿宋" w:cs="Arial"/>
          <w:color w:val="auto"/>
          <w:sz w:val="32"/>
          <w:szCs w:val="32"/>
          <w:lang w:val="en-US" w:eastAsia="zh-CN"/>
        </w:rPr>
        <w:t>（人民币）。</w:t>
      </w:r>
    </w:p>
    <w:p>
      <w:pPr>
        <w:ind w:firstLine="640" w:firstLineChars="200"/>
        <w:jc w:val="both"/>
        <w:rPr>
          <w:rFonts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 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自项目达产之日起（以乙方向甲方书面报告时间为准），</w:t>
      </w:r>
      <w:r>
        <w:rPr>
          <w:rFonts w:hint="eastAsia" w:ascii="仿宋" w:hAnsi="仿宋" w:eastAsia="仿宋" w:cs="Arial"/>
          <w:color w:val="auto"/>
          <w:sz w:val="32"/>
          <w:szCs w:val="32"/>
          <w:lang w:eastAsia="zh-CN"/>
        </w:rPr>
        <w:t>甲方</w:t>
      </w:r>
      <w:r>
        <w:rPr>
          <w:rFonts w:hint="eastAsia" w:ascii="仿宋" w:hAnsi="仿宋" w:eastAsia="仿宋" w:cs="Arial"/>
          <w:color w:val="auto"/>
          <w:sz w:val="32"/>
          <w:szCs w:val="32"/>
        </w:rPr>
        <w:t>可自行或委托专业机构对乙方承诺单位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w:t>
      </w:r>
      <w:r>
        <w:rPr>
          <w:rFonts w:hint="eastAsia" w:ascii="仿宋" w:hAnsi="仿宋" w:eastAsia="仿宋" w:cs="Arial"/>
          <w:color w:val="auto"/>
          <w:sz w:val="32"/>
          <w:szCs w:val="32"/>
          <w:lang w:val="en-US" w:eastAsia="zh-CN"/>
        </w:rPr>
        <w:t>年度税收</w:t>
      </w:r>
      <w:r>
        <w:rPr>
          <w:rFonts w:hint="eastAsia" w:ascii="仿宋" w:hAnsi="仿宋" w:eastAsia="仿宋" w:cs="Arial"/>
          <w:color w:val="auto"/>
          <w:sz w:val="32"/>
          <w:szCs w:val="32"/>
        </w:rPr>
        <w:t>等进行核查（乙方可自行选择</w:t>
      </w:r>
      <w:r>
        <w:rPr>
          <w:rFonts w:hint="eastAsia" w:ascii="仿宋" w:hAnsi="仿宋" w:eastAsia="仿宋" w:cs="Arial"/>
          <w:color w:val="auto"/>
          <w:sz w:val="32"/>
          <w:szCs w:val="32"/>
          <w:lang w:eastAsia="zh-CN"/>
        </w:rPr>
        <w:t>自达产之日起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年间</w:t>
      </w:r>
      <w:r>
        <w:rPr>
          <w:rFonts w:hint="eastAsia" w:ascii="仿宋" w:hAnsi="仿宋" w:eastAsia="仿宋" w:cs="Arial"/>
          <w:color w:val="auto"/>
          <w:sz w:val="32"/>
          <w:szCs w:val="32"/>
          <w:lang w:eastAsia="zh-CN"/>
        </w:rPr>
        <w:t>最高的</w:t>
      </w: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年的</w:t>
      </w:r>
      <w:r>
        <w:rPr>
          <w:rFonts w:hint="eastAsia" w:ascii="仿宋" w:hAnsi="仿宋" w:eastAsia="仿宋" w:cs="Arial"/>
          <w:color w:val="auto"/>
          <w:sz w:val="32"/>
          <w:szCs w:val="32"/>
          <w:lang w:eastAsia="zh-CN"/>
        </w:rPr>
        <w:t>平均数</w:t>
      </w:r>
      <w:r>
        <w:rPr>
          <w:rFonts w:hint="eastAsia" w:ascii="仿宋" w:hAnsi="仿宋" w:eastAsia="仿宋" w:cs="Arial"/>
          <w:color w:val="auto"/>
          <w:sz w:val="32"/>
          <w:szCs w:val="32"/>
        </w:rPr>
        <w:t>提供给甲方核查）。</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w:t>
      </w:r>
      <w:r>
        <w:rPr>
          <w:rFonts w:ascii="Times New Roman" w:hAnsi="Times New Roman" w:eastAsia="方正仿宋_GBK" w:cs="Droid Sans"/>
          <w:color w:val="auto"/>
          <w:kern w:val="0"/>
          <w:sz w:val="32"/>
          <w:szCs w:val="32"/>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w:t>
      </w:r>
      <w:r>
        <w:rPr>
          <w:rFonts w:hint="eastAsia" w:ascii="仿宋" w:hAnsi="仿宋" w:eastAsia="仿宋" w:cs="Arial"/>
          <w:color w:val="auto"/>
          <w:sz w:val="32"/>
          <w:szCs w:val="32"/>
          <w:lang w:eastAsia="zh-CN"/>
        </w:rPr>
        <w:t>一次性补偿基础设施费</w:t>
      </w:r>
      <w:r>
        <w:rPr>
          <w:rFonts w:hint="eastAsia" w:ascii="仿宋" w:hAnsi="仿宋" w:eastAsia="仿宋" w:cs="Arial"/>
          <w:color w:val="auto"/>
          <w:sz w:val="32"/>
          <w:szCs w:val="32"/>
        </w:rPr>
        <w:t>，即达产后</w:t>
      </w:r>
      <w:r>
        <w:rPr>
          <w:rFonts w:hint="eastAsia" w:ascii="仿宋" w:hAnsi="仿宋" w:eastAsia="仿宋" w:cs="Arial"/>
          <w:color w:val="auto"/>
          <w:sz w:val="32"/>
          <w:szCs w:val="32"/>
          <w:lang w:eastAsia="zh-CN"/>
        </w:rPr>
        <w:t>约定</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减</w:t>
      </w:r>
      <w:r>
        <w:rPr>
          <w:rFonts w:hint="eastAsia" w:ascii="仿宋" w:hAnsi="仿宋" w:eastAsia="仿宋" w:cs="Arial"/>
          <w:color w:val="auto"/>
          <w:sz w:val="32"/>
          <w:szCs w:val="32"/>
        </w:rPr>
        <w:t>达产后实际</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份，具有同等法律效力，甲方执</w:t>
      </w:r>
      <w:r>
        <w:rPr>
          <w:rFonts w:hint="eastAsia" w:ascii="仿宋" w:hAnsi="仿宋" w:eastAsia="仿宋" w:cs="Arial"/>
          <w:color w:val="auto"/>
          <w:sz w:val="32"/>
          <w:szCs w:val="32"/>
          <w:lang w:val="en-US" w:eastAsia="zh-CN"/>
        </w:rPr>
        <w:t>三</w:t>
      </w:r>
      <w:r>
        <w:rPr>
          <w:rFonts w:hint="eastAsia" w:ascii="仿宋" w:hAnsi="仿宋" w:eastAsia="仿宋" w:cs="Arial"/>
          <w:color w:val="auto"/>
          <w:sz w:val="32"/>
          <w:szCs w:val="32"/>
        </w:rPr>
        <w:t>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乙方执二份，</w:t>
      </w:r>
      <w:r>
        <w:rPr>
          <w:rFonts w:hint="eastAsia" w:ascii="仿宋" w:hAnsi="仿宋" w:eastAsia="仿宋" w:cs="Arial"/>
          <w:color w:val="auto"/>
          <w:sz w:val="32"/>
          <w:szCs w:val="32"/>
        </w:rPr>
        <w:t>自甲乙双方签字盖章之日起生效。</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2"/>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ascii="仿宋" w:hAnsi="仿宋" w:eastAsia="仿宋" w:cs="Arial"/>
          <w:color w:val="auto"/>
          <w:sz w:val="32"/>
          <w:szCs w:val="32"/>
        </w:rPr>
        <w:br w:type="textWrapping"/>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ascii="仿宋" w:hAnsi="仿宋" w:eastAsia="仿宋"/>
          <w:color w:val="auto"/>
          <w:sz w:val="32"/>
          <w:szCs w:val="32"/>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1A7B7A"/>
    <w:rsid w:val="01AE6FDA"/>
    <w:rsid w:val="02251865"/>
    <w:rsid w:val="026B065A"/>
    <w:rsid w:val="03AF17F8"/>
    <w:rsid w:val="04853F9C"/>
    <w:rsid w:val="0492262D"/>
    <w:rsid w:val="060F24EA"/>
    <w:rsid w:val="06AE1845"/>
    <w:rsid w:val="06C37244"/>
    <w:rsid w:val="089260C7"/>
    <w:rsid w:val="09153D40"/>
    <w:rsid w:val="093B0DD9"/>
    <w:rsid w:val="094307EC"/>
    <w:rsid w:val="09B6085E"/>
    <w:rsid w:val="0AA57B61"/>
    <w:rsid w:val="0C742940"/>
    <w:rsid w:val="0C850E18"/>
    <w:rsid w:val="0D096354"/>
    <w:rsid w:val="0D621513"/>
    <w:rsid w:val="0F605FF0"/>
    <w:rsid w:val="0F7647B4"/>
    <w:rsid w:val="0FCB79EE"/>
    <w:rsid w:val="109F32A2"/>
    <w:rsid w:val="10D90D96"/>
    <w:rsid w:val="10FB725B"/>
    <w:rsid w:val="11A96F5F"/>
    <w:rsid w:val="12FC44E0"/>
    <w:rsid w:val="13225CD9"/>
    <w:rsid w:val="13964906"/>
    <w:rsid w:val="1459299A"/>
    <w:rsid w:val="150B68A1"/>
    <w:rsid w:val="174E545D"/>
    <w:rsid w:val="17F2561A"/>
    <w:rsid w:val="18031C72"/>
    <w:rsid w:val="18514E90"/>
    <w:rsid w:val="19132BF1"/>
    <w:rsid w:val="19354D94"/>
    <w:rsid w:val="19D062B4"/>
    <w:rsid w:val="19D21515"/>
    <w:rsid w:val="1AEB5050"/>
    <w:rsid w:val="1BB0704B"/>
    <w:rsid w:val="1D5D4A42"/>
    <w:rsid w:val="1DAC6A68"/>
    <w:rsid w:val="1DBA6C45"/>
    <w:rsid w:val="1EEE24BC"/>
    <w:rsid w:val="20934BA0"/>
    <w:rsid w:val="21BB3A04"/>
    <w:rsid w:val="21D45B24"/>
    <w:rsid w:val="223932CB"/>
    <w:rsid w:val="244C5E5E"/>
    <w:rsid w:val="25145B3D"/>
    <w:rsid w:val="251D7E5E"/>
    <w:rsid w:val="264C7678"/>
    <w:rsid w:val="26B22A7B"/>
    <w:rsid w:val="26C334B1"/>
    <w:rsid w:val="26EB0A6E"/>
    <w:rsid w:val="28391E63"/>
    <w:rsid w:val="28B50087"/>
    <w:rsid w:val="29CF60A3"/>
    <w:rsid w:val="2A82618E"/>
    <w:rsid w:val="2AAD53F3"/>
    <w:rsid w:val="2B090704"/>
    <w:rsid w:val="2C21119A"/>
    <w:rsid w:val="2C3B26C9"/>
    <w:rsid w:val="2C5509C3"/>
    <w:rsid w:val="2CD3170B"/>
    <w:rsid w:val="2D5C6F07"/>
    <w:rsid w:val="2D770135"/>
    <w:rsid w:val="312734D4"/>
    <w:rsid w:val="31526B7D"/>
    <w:rsid w:val="323245A1"/>
    <w:rsid w:val="333137D2"/>
    <w:rsid w:val="33F0055A"/>
    <w:rsid w:val="35BF0315"/>
    <w:rsid w:val="364A2A2C"/>
    <w:rsid w:val="3708183A"/>
    <w:rsid w:val="38501441"/>
    <w:rsid w:val="387E4DB5"/>
    <w:rsid w:val="39471F8D"/>
    <w:rsid w:val="3970453B"/>
    <w:rsid w:val="3B5D31DA"/>
    <w:rsid w:val="3BEA777F"/>
    <w:rsid w:val="3C5D7BC2"/>
    <w:rsid w:val="3D9271F1"/>
    <w:rsid w:val="3E137D31"/>
    <w:rsid w:val="3E443641"/>
    <w:rsid w:val="3E4671B3"/>
    <w:rsid w:val="3FB2071B"/>
    <w:rsid w:val="402A1091"/>
    <w:rsid w:val="41A30980"/>
    <w:rsid w:val="41BC39F2"/>
    <w:rsid w:val="42F81F75"/>
    <w:rsid w:val="44CA3F18"/>
    <w:rsid w:val="45A641C8"/>
    <w:rsid w:val="45DE4434"/>
    <w:rsid w:val="461D0AA5"/>
    <w:rsid w:val="47AC4FA4"/>
    <w:rsid w:val="487B755A"/>
    <w:rsid w:val="488B7004"/>
    <w:rsid w:val="4A834031"/>
    <w:rsid w:val="4AB84868"/>
    <w:rsid w:val="4B373F9C"/>
    <w:rsid w:val="4BC27CD0"/>
    <w:rsid w:val="4BC64786"/>
    <w:rsid w:val="4BDB2055"/>
    <w:rsid w:val="4EB77D91"/>
    <w:rsid w:val="4FD15931"/>
    <w:rsid w:val="510D423B"/>
    <w:rsid w:val="51F75E40"/>
    <w:rsid w:val="524B24BE"/>
    <w:rsid w:val="544C5A47"/>
    <w:rsid w:val="54C74F93"/>
    <w:rsid w:val="5669566B"/>
    <w:rsid w:val="568A688B"/>
    <w:rsid w:val="56D30DAA"/>
    <w:rsid w:val="56E036DE"/>
    <w:rsid w:val="57371331"/>
    <w:rsid w:val="580F3969"/>
    <w:rsid w:val="589457E3"/>
    <w:rsid w:val="5C881555"/>
    <w:rsid w:val="5C970D98"/>
    <w:rsid w:val="5CF32F48"/>
    <w:rsid w:val="5CFF157D"/>
    <w:rsid w:val="5E5F6A0E"/>
    <w:rsid w:val="5E8E54B9"/>
    <w:rsid w:val="5EDB70DB"/>
    <w:rsid w:val="5FE00A07"/>
    <w:rsid w:val="615A6F19"/>
    <w:rsid w:val="61871CC8"/>
    <w:rsid w:val="63216E51"/>
    <w:rsid w:val="640D1C21"/>
    <w:rsid w:val="641810B4"/>
    <w:rsid w:val="64397DDA"/>
    <w:rsid w:val="64A97460"/>
    <w:rsid w:val="65017FD4"/>
    <w:rsid w:val="66326A47"/>
    <w:rsid w:val="672236A1"/>
    <w:rsid w:val="68D0020D"/>
    <w:rsid w:val="696778D4"/>
    <w:rsid w:val="6AEF79A2"/>
    <w:rsid w:val="6C8211A2"/>
    <w:rsid w:val="6CAB7FCE"/>
    <w:rsid w:val="6EC41E14"/>
    <w:rsid w:val="6EEC5A1B"/>
    <w:rsid w:val="6F522F8D"/>
    <w:rsid w:val="6FAB59F3"/>
    <w:rsid w:val="70CC701F"/>
    <w:rsid w:val="71535DA0"/>
    <w:rsid w:val="71664424"/>
    <w:rsid w:val="7243552B"/>
    <w:rsid w:val="726309DB"/>
    <w:rsid w:val="75722252"/>
    <w:rsid w:val="75C40B9E"/>
    <w:rsid w:val="76606B4D"/>
    <w:rsid w:val="76876E6B"/>
    <w:rsid w:val="782056C0"/>
    <w:rsid w:val="785E2856"/>
    <w:rsid w:val="78680F31"/>
    <w:rsid w:val="78AC2A2A"/>
    <w:rsid w:val="78B36EFA"/>
    <w:rsid w:val="7A812C29"/>
    <w:rsid w:val="7BC04E2B"/>
    <w:rsid w:val="7BE203C6"/>
    <w:rsid w:val="7C014F3D"/>
    <w:rsid w:val="7C7255F3"/>
    <w:rsid w:val="7CB616AD"/>
    <w:rsid w:val="7D751E94"/>
    <w:rsid w:val="7E216F50"/>
    <w:rsid w:val="7EB762BE"/>
    <w:rsid w:val="7F384493"/>
    <w:rsid w:val="7F45402F"/>
    <w:rsid w:val="7F586731"/>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0</TotalTime>
  <ScaleCrop>false</ScaleCrop>
  <LinksUpToDate>false</LinksUpToDate>
  <CharactersWithSpaces>2256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cp:lastModifiedBy>
  <cp:lastPrinted>2021-12-03T07:33:00Z</cp:lastPrinted>
  <dcterms:modified xsi:type="dcterms:W3CDTF">2022-01-25T07:52:12Z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C62C7C90CFB9472FAF607ECA71867371</vt:lpwstr>
  </property>
</Properties>
</file>